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D8A" w:rsidRDefault="001C4D8A" w:rsidP="001C4D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Що потрібно знати абітурієнтам 2018 року</w:t>
      </w:r>
    </w:p>
    <w:p w:rsidR="001C4D8A" w:rsidRPr="001C4D8A" w:rsidRDefault="001C4D8A" w:rsidP="001C4D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4D8A" w:rsidRPr="001C4D8A" w:rsidRDefault="001C4D8A" w:rsidP="001C4D8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Цьогоріч</w:t>
      </w:r>
      <w:proofErr w:type="spellEnd"/>
      <w:r>
        <w:rPr>
          <w:rFonts w:ascii="Times New Roman" w:hAnsi="Times New Roman"/>
          <w:sz w:val="28"/>
          <w:szCs w:val="28"/>
        </w:rPr>
        <w:t xml:space="preserve"> у</w:t>
      </w:r>
      <w:r w:rsidRPr="001C4D8A">
        <w:rPr>
          <w:rFonts w:ascii="Times New Roman" w:hAnsi="Times New Roman"/>
          <w:sz w:val="28"/>
          <w:szCs w:val="28"/>
        </w:rPr>
        <w:t xml:space="preserve"> процес вступу абітурієнтів до вищих навчальних закладів запроваджуються деякі новації, що сприятимуть вдосконаленню вступної кампанії, підвищать її прозорість та забезпечать рівність у реалізації права громадян на отримання якісної вищої освіти. </w:t>
      </w:r>
    </w:p>
    <w:p w:rsidR="001C4D8A" w:rsidRPr="001C4D8A" w:rsidRDefault="001C4D8A" w:rsidP="001C4D8A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1C4D8A" w:rsidRPr="001C4D8A" w:rsidRDefault="001C4D8A" w:rsidP="001C4D8A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1C4D8A">
        <w:rPr>
          <w:rFonts w:ascii="Times New Roman" w:hAnsi="Times New Roman"/>
          <w:b/>
          <w:sz w:val="28"/>
          <w:szCs w:val="28"/>
        </w:rPr>
        <w:t>Новації вступної кампанії-2018:</w:t>
      </w:r>
    </w:p>
    <w:p w:rsidR="001C4D8A" w:rsidRDefault="001C4D8A" w:rsidP="001C4D8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C4D8A">
        <w:rPr>
          <w:rFonts w:ascii="Times New Roman" w:hAnsi="Times New Roman"/>
          <w:sz w:val="28"/>
          <w:szCs w:val="28"/>
        </w:rPr>
        <w:t>вступити до ВНЗ можна за результатами ЗНО 2016, 2017, 2018 років (результати актуальні з усіх предметів, окрім іноземних мов)</w:t>
      </w:r>
    </w:p>
    <w:p w:rsidR="001C4D8A" w:rsidRDefault="001C4D8A" w:rsidP="001C4D8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C4D8A">
        <w:rPr>
          <w:rFonts w:ascii="Times New Roman" w:hAnsi="Times New Roman"/>
          <w:sz w:val="28"/>
          <w:szCs w:val="28"/>
        </w:rPr>
        <w:t>з низки спеціальностей замість творчих конкурсів проводитимуться</w:t>
      </w:r>
      <w:r>
        <w:rPr>
          <w:rFonts w:ascii="Times New Roman" w:hAnsi="Times New Roman"/>
          <w:sz w:val="28"/>
          <w:szCs w:val="28"/>
        </w:rPr>
        <w:t xml:space="preserve"> творчі заліки</w:t>
      </w:r>
    </w:p>
    <w:p w:rsidR="001C4D8A" w:rsidRDefault="001C4D8A" w:rsidP="001C4D8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C4D8A">
        <w:rPr>
          <w:rFonts w:ascii="Times New Roman" w:hAnsi="Times New Roman"/>
          <w:sz w:val="28"/>
          <w:szCs w:val="28"/>
        </w:rPr>
        <w:t>для вступу на бакалавра чи магістра медичного, фармацевтичного або ветеринарного спрямувань два конкурсні предмети будуть фіксованими (українська мова та література, профільний предмет)</w:t>
      </w:r>
    </w:p>
    <w:p w:rsidR="001C4D8A" w:rsidRDefault="001C4D8A" w:rsidP="001C4D8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C4D8A">
        <w:rPr>
          <w:rFonts w:ascii="Times New Roman" w:hAnsi="Times New Roman"/>
          <w:sz w:val="28"/>
          <w:szCs w:val="28"/>
        </w:rPr>
        <w:t xml:space="preserve">посилено вимоги для вступу на окремі медичні спеціальності – не менше 150 балів з профільних предметів (біологія, хімія або математика) </w:t>
      </w:r>
    </w:p>
    <w:p w:rsidR="001C4D8A" w:rsidRDefault="001C4D8A" w:rsidP="001C4D8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C4D8A">
        <w:rPr>
          <w:rFonts w:ascii="Times New Roman" w:hAnsi="Times New Roman"/>
          <w:sz w:val="28"/>
          <w:szCs w:val="28"/>
        </w:rPr>
        <w:t>кожен абітурієнт може подати не більше 7 заяв (раніше було 9) на в</w:t>
      </w:r>
      <w:r>
        <w:rPr>
          <w:rFonts w:ascii="Times New Roman" w:hAnsi="Times New Roman"/>
          <w:sz w:val="28"/>
          <w:szCs w:val="28"/>
        </w:rPr>
        <w:t>ступ до ВНЗ на бюджет не більше</w:t>
      </w:r>
      <w:r w:rsidRPr="001C4D8A">
        <w:rPr>
          <w:rFonts w:ascii="Times New Roman" w:hAnsi="Times New Roman"/>
          <w:sz w:val="28"/>
          <w:szCs w:val="28"/>
        </w:rPr>
        <w:t xml:space="preserve"> ніж на 4 спеціальності </w:t>
      </w:r>
    </w:p>
    <w:p w:rsidR="001C4D8A" w:rsidRDefault="001C4D8A" w:rsidP="001C4D8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B215F" w:rsidRDefault="008B215F" w:rsidP="001C4D8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b/>
          <w:noProof/>
          <w:lang w:val="ru-RU" w:eastAsia="ru-RU"/>
        </w:rPr>
        <w:drawing>
          <wp:inline distT="0" distB="0" distL="0" distR="0">
            <wp:extent cx="5419725" cy="2714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D8A" w:rsidRDefault="001C4D8A" w:rsidP="001C4D8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C4D8A">
        <w:rPr>
          <w:rFonts w:ascii="Times New Roman" w:hAnsi="Times New Roman"/>
          <w:b/>
          <w:sz w:val="28"/>
          <w:szCs w:val="28"/>
        </w:rPr>
        <w:t>Вступ для абітурієнтів з тимчасово окупованих територій</w:t>
      </w:r>
    </w:p>
    <w:p w:rsidR="001C4D8A" w:rsidRDefault="001C4D8A" w:rsidP="001C4D8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C4D8A">
        <w:rPr>
          <w:rFonts w:ascii="Times New Roman" w:hAnsi="Times New Roman"/>
          <w:sz w:val="28"/>
          <w:szCs w:val="28"/>
          <w:shd w:val="clear" w:color="auto" w:fill="FFFFFF"/>
        </w:rPr>
        <w:t xml:space="preserve">З 4 червня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цього </w:t>
      </w:r>
      <w:r w:rsidRPr="001C4D8A">
        <w:rPr>
          <w:rFonts w:ascii="Times New Roman" w:hAnsi="Times New Roman"/>
          <w:sz w:val="28"/>
          <w:szCs w:val="28"/>
          <w:shd w:val="clear" w:color="auto" w:fill="FFFFFF"/>
        </w:rPr>
        <w:t>року по всій Україні почали працювати понад 70 освітніх центрів, через які жителі окупованих територій Криму та Донбасу можуть вступати до українських вишів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за спрощеною системою. Зокрема</w:t>
      </w:r>
      <w:r w:rsidRPr="001C4D8A">
        <w:rPr>
          <w:rFonts w:ascii="Times New Roman" w:hAnsi="Times New Roman"/>
          <w:sz w:val="28"/>
          <w:szCs w:val="28"/>
          <w:shd w:val="clear" w:color="auto" w:fill="FFFFFF"/>
        </w:rPr>
        <w:t xml:space="preserve"> відкрито 35 ОЦ «Крим-Україна» та 37 – «Донбас-Україна».</w:t>
      </w:r>
    </w:p>
    <w:p w:rsidR="001C4D8A" w:rsidRDefault="001C4D8A" w:rsidP="001C4D8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C4D8A">
        <w:rPr>
          <w:rFonts w:ascii="Times New Roman" w:hAnsi="Times New Roman"/>
          <w:sz w:val="28"/>
          <w:szCs w:val="28"/>
        </w:rPr>
        <w:t>Спрощена процедура полягає в тому, що вступникам з Криму та Донбасу, які звернуться до центрів, не потрібно складати ЗНО. Натомість їм треба пройти державну підсумкову атестацію з 2 предметів – українськ</w:t>
      </w:r>
      <w:r>
        <w:rPr>
          <w:rFonts w:ascii="Times New Roman" w:hAnsi="Times New Roman"/>
          <w:sz w:val="28"/>
          <w:szCs w:val="28"/>
        </w:rPr>
        <w:t>ої</w:t>
      </w:r>
      <w:r w:rsidRPr="001C4D8A">
        <w:rPr>
          <w:rFonts w:ascii="Times New Roman" w:hAnsi="Times New Roman"/>
          <w:sz w:val="28"/>
          <w:szCs w:val="28"/>
        </w:rPr>
        <w:t xml:space="preserve"> мов</w:t>
      </w:r>
      <w:r>
        <w:rPr>
          <w:rFonts w:ascii="Times New Roman" w:hAnsi="Times New Roman"/>
          <w:sz w:val="28"/>
          <w:szCs w:val="28"/>
        </w:rPr>
        <w:t>и</w:t>
      </w:r>
      <w:r w:rsidRPr="001C4D8A">
        <w:rPr>
          <w:rFonts w:ascii="Times New Roman" w:hAnsi="Times New Roman"/>
          <w:sz w:val="28"/>
          <w:szCs w:val="28"/>
        </w:rPr>
        <w:t>, історі</w:t>
      </w:r>
      <w:r>
        <w:rPr>
          <w:rFonts w:ascii="Times New Roman" w:hAnsi="Times New Roman"/>
          <w:sz w:val="28"/>
          <w:szCs w:val="28"/>
        </w:rPr>
        <w:t>ї</w:t>
      </w:r>
      <w:r w:rsidRPr="001C4D8A">
        <w:rPr>
          <w:rFonts w:ascii="Times New Roman" w:hAnsi="Times New Roman"/>
          <w:sz w:val="28"/>
          <w:szCs w:val="28"/>
        </w:rPr>
        <w:t xml:space="preserve"> України, а також скласти вступний іспит з профільного предмета або творчий конкурс. Вступити можна без паспорта і українського атестата. Перелік освітніх центрів, їх адреси, режим роботи, закріплені за </w:t>
      </w:r>
      <w:r w:rsidRPr="001C4D8A">
        <w:rPr>
          <w:rFonts w:ascii="Times New Roman" w:hAnsi="Times New Roman"/>
          <w:sz w:val="28"/>
          <w:szCs w:val="28"/>
        </w:rPr>
        <w:lastRenderedPageBreak/>
        <w:t>ними школи розміщені на сайті МОН. Квота для вступників з окупованих територій буде не</w:t>
      </w:r>
      <w:r>
        <w:rPr>
          <w:rFonts w:ascii="Times New Roman" w:hAnsi="Times New Roman"/>
          <w:sz w:val="28"/>
          <w:szCs w:val="28"/>
        </w:rPr>
        <w:t xml:space="preserve"> меншою, ніж торік – 2500 місць.</w:t>
      </w:r>
    </w:p>
    <w:p w:rsidR="001C4D8A" w:rsidRDefault="001C4D8A" w:rsidP="001C4D8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C4D8A">
        <w:rPr>
          <w:rFonts w:ascii="Times New Roman" w:hAnsi="Times New Roman"/>
          <w:sz w:val="28"/>
          <w:szCs w:val="28"/>
        </w:rPr>
        <w:t xml:space="preserve">Міністр освіти </w:t>
      </w:r>
      <w:r>
        <w:rPr>
          <w:rFonts w:ascii="Times New Roman" w:hAnsi="Times New Roman"/>
          <w:sz w:val="28"/>
          <w:szCs w:val="28"/>
        </w:rPr>
        <w:t>і</w:t>
      </w:r>
      <w:r w:rsidRPr="001C4D8A">
        <w:rPr>
          <w:rFonts w:ascii="Times New Roman" w:hAnsi="Times New Roman"/>
          <w:sz w:val="28"/>
          <w:szCs w:val="28"/>
        </w:rPr>
        <w:t xml:space="preserve"> науки </w:t>
      </w:r>
      <w:r>
        <w:rPr>
          <w:rFonts w:ascii="Times New Roman" w:hAnsi="Times New Roman"/>
          <w:sz w:val="28"/>
          <w:szCs w:val="28"/>
        </w:rPr>
        <w:t xml:space="preserve">України </w:t>
      </w:r>
      <w:r w:rsidRPr="001C4D8A">
        <w:rPr>
          <w:rFonts w:ascii="Times New Roman" w:hAnsi="Times New Roman"/>
          <w:sz w:val="28"/>
          <w:szCs w:val="28"/>
        </w:rPr>
        <w:t>Лілія Гриневич звернулас</w:t>
      </w:r>
      <w:r>
        <w:rPr>
          <w:rFonts w:ascii="Times New Roman" w:hAnsi="Times New Roman"/>
          <w:sz w:val="28"/>
          <w:szCs w:val="28"/>
        </w:rPr>
        <w:t>я</w:t>
      </w:r>
      <w:r w:rsidRPr="001C4D8A">
        <w:rPr>
          <w:rFonts w:ascii="Times New Roman" w:hAnsi="Times New Roman"/>
          <w:sz w:val="28"/>
          <w:szCs w:val="28"/>
        </w:rPr>
        <w:t xml:space="preserve"> до випускників шкіл на тимчасово окупованих територіях: </w:t>
      </w:r>
    </w:p>
    <w:p w:rsidR="001C4D8A" w:rsidRDefault="001C4D8A" w:rsidP="001C4D8A">
      <w:p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1C4D8A">
        <w:rPr>
          <w:rFonts w:ascii="Times New Roman" w:hAnsi="Times New Roman"/>
          <w:i/>
          <w:sz w:val="28"/>
          <w:szCs w:val="28"/>
        </w:rPr>
        <w:t xml:space="preserve">Приїжджайте вчитись в Україну. Ми організовуємо вступ по всьому спектру – до закладів 1-2 рівня акредитації, 3-4 рівня акредитації. Нам потрібні наші громадяни, які потім обов’язково </w:t>
      </w:r>
      <w:proofErr w:type="spellStart"/>
      <w:r w:rsidRPr="001C4D8A">
        <w:rPr>
          <w:rFonts w:ascii="Times New Roman" w:hAnsi="Times New Roman"/>
          <w:i/>
          <w:sz w:val="28"/>
          <w:szCs w:val="28"/>
        </w:rPr>
        <w:t>реінтегрують</w:t>
      </w:r>
      <w:proofErr w:type="spellEnd"/>
      <w:r w:rsidRPr="001C4D8A">
        <w:rPr>
          <w:rFonts w:ascii="Times New Roman" w:hAnsi="Times New Roman"/>
          <w:i/>
          <w:sz w:val="28"/>
          <w:szCs w:val="28"/>
        </w:rPr>
        <w:t xml:space="preserve"> ці території в незалежну суверенну Україну. Їдьте до нас, ви б</w:t>
      </w:r>
      <w:r w:rsidRPr="001C4D8A">
        <w:rPr>
          <w:rFonts w:ascii="Times New Roman" w:hAnsi="Times New Roman"/>
          <w:i/>
          <w:sz w:val="28"/>
          <w:szCs w:val="28"/>
        </w:rPr>
        <w:t>удете вчитись за кошти бюджету.</w:t>
      </w:r>
    </w:p>
    <w:p w:rsidR="008B215F" w:rsidRDefault="008B215F" w:rsidP="001C4D8A">
      <w:p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</w:p>
    <w:p w:rsidR="008B215F" w:rsidRDefault="008B215F" w:rsidP="001C4D8A">
      <w:p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>
        <w:rPr>
          <w:b/>
          <w:noProof/>
          <w:lang w:val="ru-RU" w:eastAsia="ru-RU"/>
        </w:rPr>
        <w:drawing>
          <wp:inline distT="0" distB="0" distL="0" distR="0">
            <wp:extent cx="5486400" cy="2905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15F" w:rsidRPr="001C4D8A" w:rsidRDefault="008B215F" w:rsidP="001C4D8A">
      <w:p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>
        <w:rPr>
          <w:b/>
          <w:noProof/>
          <w:lang w:val="ru-RU" w:eastAsia="ru-RU"/>
        </w:rPr>
        <w:drawing>
          <wp:inline distT="0" distB="0" distL="0" distR="0">
            <wp:extent cx="5848350" cy="26479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C4D8A" w:rsidRDefault="001C4D8A" w:rsidP="001C4D8A">
      <w:pPr>
        <w:pStyle w:val="a3"/>
        <w:spacing w:after="0" w:line="240" w:lineRule="auto"/>
        <w:ind w:left="1571"/>
        <w:jc w:val="center"/>
        <w:rPr>
          <w:rFonts w:ascii="Times New Roman" w:hAnsi="Times New Roman"/>
          <w:b/>
          <w:sz w:val="28"/>
          <w:szCs w:val="28"/>
        </w:rPr>
      </w:pPr>
    </w:p>
    <w:p w:rsidR="001C4D8A" w:rsidRPr="001C4D8A" w:rsidRDefault="001C4D8A" w:rsidP="001C4D8A">
      <w:pPr>
        <w:pStyle w:val="a3"/>
        <w:spacing w:after="0" w:line="240" w:lineRule="auto"/>
        <w:ind w:left="1571"/>
        <w:jc w:val="right"/>
        <w:rPr>
          <w:rFonts w:ascii="Times New Roman" w:hAnsi="Times New Roman"/>
          <w:i/>
          <w:sz w:val="28"/>
          <w:szCs w:val="28"/>
        </w:rPr>
      </w:pPr>
      <w:r w:rsidRPr="001C4D8A">
        <w:rPr>
          <w:rFonts w:ascii="Times New Roman" w:hAnsi="Times New Roman"/>
          <w:i/>
          <w:sz w:val="28"/>
          <w:szCs w:val="28"/>
        </w:rPr>
        <w:t>Департамент інформації</w:t>
      </w:r>
      <w:r>
        <w:rPr>
          <w:rFonts w:ascii="Times New Roman" w:hAnsi="Times New Roman"/>
          <w:i/>
          <w:sz w:val="28"/>
          <w:szCs w:val="28"/>
        </w:rPr>
        <w:t xml:space="preserve"> та комунікацій з громадськістю</w:t>
      </w:r>
      <w:r>
        <w:rPr>
          <w:rFonts w:ascii="Times New Roman" w:hAnsi="Times New Roman"/>
          <w:i/>
          <w:sz w:val="28"/>
          <w:szCs w:val="28"/>
        </w:rPr>
        <w:br/>
      </w:r>
      <w:r w:rsidRPr="001C4D8A">
        <w:rPr>
          <w:rFonts w:ascii="Times New Roman" w:hAnsi="Times New Roman"/>
          <w:i/>
          <w:sz w:val="28"/>
          <w:szCs w:val="28"/>
        </w:rPr>
        <w:t>Секретаріату Кабінету міністрів України</w:t>
      </w:r>
    </w:p>
    <w:p w:rsidR="00406D92" w:rsidRPr="001C4D8A" w:rsidRDefault="00406D92" w:rsidP="001C4D8A">
      <w:pPr>
        <w:jc w:val="right"/>
        <w:rPr>
          <w:rFonts w:ascii="Times New Roman" w:hAnsi="Times New Roman"/>
          <w:i/>
          <w:sz w:val="28"/>
          <w:szCs w:val="28"/>
        </w:rPr>
      </w:pPr>
    </w:p>
    <w:sectPr w:rsidR="00406D92" w:rsidRPr="001C4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42C52"/>
    <w:multiLevelType w:val="hybridMultilevel"/>
    <w:tmpl w:val="1C763ED6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3C9"/>
    <w:rsid w:val="001C4D8A"/>
    <w:rsid w:val="00406D92"/>
    <w:rsid w:val="008B215F"/>
    <w:rsid w:val="00BB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D8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D8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C4D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5">
    <w:name w:val="Intense Quote"/>
    <w:basedOn w:val="a"/>
    <w:next w:val="a"/>
    <w:link w:val="a6"/>
    <w:uiPriority w:val="30"/>
    <w:qFormat/>
    <w:rsid w:val="001C4D8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6">
    <w:name w:val="Выделенная цитата Знак"/>
    <w:basedOn w:val="a0"/>
    <w:link w:val="a5"/>
    <w:uiPriority w:val="30"/>
    <w:rsid w:val="001C4D8A"/>
    <w:rPr>
      <w:rFonts w:ascii="Calibri" w:eastAsia="Calibri" w:hAnsi="Calibri" w:cs="Times New Roman"/>
      <w:b/>
      <w:bCs/>
      <w:i/>
      <w:iCs/>
      <w:color w:val="4F81BD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8B2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215F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D8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D8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C4D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5">
    <w:name w:val="Intense Quote"/>
    <w:basedOn w:val="a"/>
    <w:next w:val="a"/>
    <w:link w:val="a6"/>
    <w:uiPriority w:val="30"/>
    <w:qFormat/>
    <w:rsid w:val="001C4D8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6">
    <w:name w:val="Выделенная цитата Знак"/>
    <w:basedOn w:val="a0"/>
    <w:link w:val="a5"/>
    <w:uiPriority w:val="30"/>
    <w:rsid w:val="001C4D8A"/>
    <w:rPr>
      <w:rFonts w:ascii="Calibri" w:eastAsia="Calibri" w:hAnsi="Calibri" w:cs="Times New Roman"/>
      <w:b/>
      <w:bCs/>
      <w:i/>
      <w:iCs/>
      <w:color w:val="4F81BD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8B2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215F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departament_inform</dc:creator>
  <cp:lastModifiedBy>departament_inform</cp:lastModifiedBy>
  <cp:revision>2</cp:revision>
  <dcterms:created xsi:type="dcterms:W3CDTF">2018-06-07T07:56:00Z</dcterms:created>
  <dcterms:modified xsi:type="dcterms:W3CDTF">2018-06-07T07:56:00Z</dcterms:modified>
</cp:coreProperties>
</file>